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ascii="微软雅黑" w:hAnsi="微软雅黑" w:eastAsia="微软雅黑"/>
          <w:b/>
          <w:bCs/>
          <w:spacing w:val="-17"/>
          <w:sz w:val="52"/>
          <w:szCs w:val="52"/>
        </w:rPr>
      </w:pPr>
      <w:r>
        <w:rPr>
          <w:rFonts w:ascii="微软雅黑" w:hAnsi="微软雅黑" w:eastAsia="微软雅黑"/>
          <w:b/>
          <w:bCs/>
          <w:spacing w:val="-17"/>
          <w:sz w:val="52"/>
          <w:szCs w:val="52"/>
        </w:rPr>
        <w:t>教</w:t>
      </w:r>
      <w:r>
        <w:rPr>
          <w:rFonts w:hint="eastAsia" w:ascii="微软雅黑" w:hAnsi="微软雅黑" w:eastAsia="微软雅黑"/>
          <w:b/>
          <w:bCs/>
          <w:spacing w:val="-17"/>
          <w:sz w:val="52"/>
          <w:szCs w:val="52"/>
          <w:lang w:val="en-US" w:eastAsia="zh-CN"/>
        </w:rPr>
        <w:t xml:space="preserve"> </w:t>
      </w:r>
      <w:r>
        <w:rPr>
          <w:rFonts w:ascii="微软雅黑" w:hAnsi="微软雅黑" w:eastAsia="微软雅黑"/>
          <w:b/>
          <w:bCs/>
          <w:spacing w:val="-17"/>
          <w:sz w:val="52"/>
          <w:szCs w:val="52"/>
        </w:rPr>
        <w:t xml:space="preserve"> 育</w:t>
      </w:r>
      <w:r>
        <w:rPr>
          <w:rFonts w:hint="eastAsia" w:ascii="微软雅黑" w:hAnsi="微软雅黑" w:eastAsia="微软雅黑"/>
          <w:b/>
          <w:bCs/>
          <w:spacing w:val="-17"/>
          <w:sz w:val="52"/>
          <w:szCs w:val="52"/>
          <w:lang w:val="en-US" w:eastAsia="zh-CN"/>
        </w:rPr>
        <w:t xml:space="preserve"> </w:t>
      </w:r>
      <w:r>
        <w:rPr>
          <w:rFonts w:ascii="微软雅黑" w:hAnsi="微软雅黑" w:eastAsia="微软雅黑"/>
          <w:b/>
          <w:bCs/>
          <w:spacing w:val="-17"/>
          <w:sz w:val="52"/>
          <w:szCs w:val="52"/>
        </w:rPr>
        <w:t xml:space="preserve"> 培</w:t>
      </w:r>
      <w:r>
        <w:rPr>
          <w:rFonts w:hint="eastAsia" w:ascii="微软雅黑" w:hAnsi="微软雅黑" w:eastAsia="微软雅黑"/>
          <w:b/>
          <w:bCs/>
          <w:spacing w:val="-17"/>
          <w:sz w:val="52"/>
          <w:szCs w:val="52"/>
          <w:lang w:val="en-US" w:eastAsia="zh-CN"/>
        </w:rPr>
        <w:t xml:space="preserve"> </w:t>
      </w:r>
      <w:r>
        <w:rPr>
          <w:rFonts w:ascii="微软雅黑" w:hAnsi="微软雅黑" w:eastAsia="微软雅黑"/>
          <w:b/>
          <w:bCs/>
          <w:spacing w:val="-17"/>
          <w:sz w:val="52"/>
          <w:szCs w:val="52"/>
        </w:rPr>
        <w:t xml:space="preserve"> 训 </w:t>
      </w:r>
      <w:r>
        <w:rPr>
          <w:rFonts w:hint="eastAsia" w:ascii="微软雅黑" w:hAnsi="微软雅黑" w:eastAsia="微软雅黑"/>
          <w:b/>
          <w:bCs/>
          <w:spacing w:val="-17"/>
          <w:sz w:val="52"/>
          <w:szCs w:val="52"/>
          <w:lang w:val="en-US" w:eastAsia="zh-CN"/>
        </w:rPr>
        <w:t xml:space="preserve"> </w:t>
      </w:r>
      <w:r>
        <w:rPr>
          <w:rFonts w:ascii="微软雅黑" w:hAnsi="微软雅黑" w:eastAsia="微软雅黑"/>
          <w:b/>
          <w:bCs/>
          <w:spacing w:val="-17"/>
          <w:sz w:val="52"/>
          <w:szCs w:val="52"/>
        </w:rPr>
        <w:t xml:space="preserve">行 </w:t>
      </w:r>
      <w:r>
        <w:rPr>
          <w:rFonts w:hint="eastAsia" w:ascii="微软雅黑" w:hAnsi="微软雅黑" w:eastAsia="微软雅黑"/>
          <w:b/>
          <w:bCs/>
          <w:spacing w:val="-17"/>
          <w:sz w:val="52"/>
          <w:szCs w:val="52"/>
          <w:lang w:val="en-US" w:eastAsia="zh-CN"/>
        </w:rPr>
        <w:t xml:space="preserve"> </w:t>
      </w:r>
      <w:r>
        <w:rPr>
          <w:rFonts w:ascii="微软雅黑" w:hAnsi="微软雅黑" w:eastAsia="微软雅黑"/>
          <w:b/>
          <w:bCs/>
          <w:spacing w:val="-17"/>
          <w:sz w:val="52"/>
          <w:szCs w:val="52"/>
        </w:rPr>
        <w:t>业</w:t>
      </w:r>
      <w:r>
        <w:rPr>
          <w:rFonts w:hint="eastAsia" w:ascii="微软雅黑" w:hAnsi="微软雅黑" w:eastAsia="微软雅黑"/>
          <w:b/>
          <w:bCs/>
          <w:spacing w:val="-17"/>
          <w:sz w:val="52"/>
          <w:szCs w:val="52"/>
          <w:lang w:val="en-US" w:eastAsia="zh-CN"/>
        </w:rPr>
        <w:t xml:space="preserve"> </w:t>
      </w:r>
      <w:r>
        <w:rPr>
          <w:rFonts w:ascii="微软雅黑" w:hAnsi="微软雅黑" w:eastAsia="微软雅黑"/>
          <w:b/>
          <w:bCs/>
          <w:spacing w:val="-17"/>
          <w:sz w:val="52"/>
          <w:szCs w:val="52"/>
        </w:rPr>
        <w:t xml:space="preserve"> 案 </w:t>
      </w:r>
      <w:r>
        <w:rPr>
          <w:rFonts w:hint="eastAsia" w:ascii="微软雅黑" w:hAnsi="微软雅黑" w:eastAsia="微软雅黑"/>
          <w:b/>
          <w:bCs/>
          <w:spacing w:val="-17"/>
          <w:sz w:val="52"/>
          <w:szCs w:val="52"/>
          <w:lang w:val="en-US" w:eastAsia="zh-CN"/>
        </w:rPr>
        <w:t xml:space="preserve"> </w:t>
      </w:r>
      <w:r>
        <w:rPr>
          <w:rFonts w:ascii="微软雅黑" w:hAnsi="微软雅黑" w:eastAsia="微软雅黑"/>
          <w:b/>
          <w:bCs/>
          <w:spacing w:val="-17"/>
          <w:sz w:val="52"/>
          <w:szCs w:val="52"/>
        </w:rPr>
        <w:t>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 w:line="240" w:lineRule="exact"/>
        <w:jc w:val="center"/>
        <w:textAlignment w:val="auto"/>
        <w:rPr>
          <w:rFonts w:ascii="微软雅黑" w:hAnsi="微软雅黑" w:eastAsia="微软雅黑"/>
          <w:color w:val="7B7B7B"/>
          <w:spacing w:val="40"/>
          <w:sz w:val="21"/>
          <w:szCs w:val="21"/>
        </w:rPr>
      </w:pPr>
      <w:r>
        <w:rPr>
          <w:rFonts w:ascii="微软雅黑" w:hAnsi="微软雅黑" w:eastAsia="微软雅黑"/>
          <w:color w:val="7B7B7B"/>
          <w:spacing w:val="40"/>
          <w:sz w:val="21"/>
          <w:szCs w:val="21"/>
        </w:rPr>
        <w:t>一张名片，一篇文章，鸿英教育如何提升近50%续费率？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123190</wp:posOffset>
                </wp:positionV>
                <wp:extent cx="3547110" cy="871220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711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微软雅黑" w:hAnsi="汉仪菱心体简" w:eastAsia="微软雅黑"/>
                                <w:b/>
                                <w:cap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>本份文件仅供</w:t>
                            </w:r>
                            <w:r>
                              <w:rPr>
                                <w:rFonts w:hint="eastAsia" w:ascii="微软雅黑" w:hAnsi="汉仪菱心体简" w:eastAsia="微软雅黑"/>
                                <w:b/>
                                <w:caps/>
                                <w:color w:val="C00000"/>
                                <w:kern w:val="24"/>
                                <w:sz w:val="36"/>
                                <w:szCs w:val="36"/>
                                <w:lang w:val="en-US" w:eastAsia="zh-CN"/>
                              </w:rPr>
                              <w:t>客户</w:t>
                            </w:r>
                            <w:r>
                              <w:rPr>
                                <w:rFonts w:ascii="微软雅黑" w:hAnsi="汉仪菱心体简" w:eastAsia="微软雅黑"/>
                                <w:b/>
                                <w:cap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>学习使用</w:t>
                            </w:r>
                          </w:p>
                        </w:txbxContent>
                      </wps:txbx>
                      <wps:bodyPr wrap="squar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.5pt;margin-top:9.7pt;height:68.6pt;width:279.3pt;z-index:251661312;mso-width-relative:page;mso-height-relative:page;" filled="f" stroked="f" coordsize="21600,21600" o:gfxdata="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GIg7oTYAAAA&#10;CQEAAA8AAAAAAAAAAQAgAAAAIgAAAGRycy9kb3ducmV2LnhtbFBLAQIUABQAAAAIAIdO4kDN3Fsg&#10;qwEAAD8DAAAOAAAAAAAAAAEAIAAAACc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11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sz w:val="32"/>
                          <w:szCs w:val="21"/>
                        </w:rPr>
                      </w:pPr>
                      <w:r>
                        <w:rPr>
                          <w:rFonts w:ascii="微软雅黑" w:hAnsi="汉仪菱心体简" w:eastAsia="微软雅黑"/>
                          <w:b/>
                          <w:caps/>
                          <w:color w:val="C00000"/>
                          <w:kern w:val="24"/>
                          <w:sz w:val="36"/>
                          <w:szCs w:val="36"/>
                        </w:rPr>
                        <w:t>本份文件仅供</w:t>
                      </w:r>
                      <w:r>
                        <w:rPr>
                          <w:rFonts w:hint="eastAsia" w:ascii="微软雅黑" w:hAnsi="汉仪菱心体简" w:eastAsia="微软雅黑"/>
                          <w:b/>
                          <w:caps/>
                          <w:color w:val="C00000"/>
                          <w:kern w:val="24"/>
                          <w:sz w:val="36"/>
                          <w:szCs w:val="36"/>
                          <w:lang w:val="en-US" w:eastAsia="zh-CN"/>
                        </w:rPr>
                        <w:t>客户</w:t>
                      </w:r>
                      <w:r>
                        <w:rPr>
                          <w:rFonts w:ascii="微软雅黑" w:hAnsi="汉仪菱心体简" w:eastAsia="微软雅黑"/>
                          <w:b/>
                          <w:caps/>
                          <w:color w:val="C00000"/>
                          <w:kern w:val="24"/>
                          <w:sz w:val="36"/>
                          <w:szCs w:val="36"/>
                        </w:rPr>
                        <w:t>学习使用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815975</wp:posOffset>
                </wp:positionH>
                <wp:positionV relativeFrom="paragraph">
                  <wp:posOffset>85725</wp:posOffset>
                </wp:positionV>
                <wp:extent cx="3563620" cy="491490"/>
                <wp:effectExtent l="12700" t="12700" r="24130" b="2921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620" cy="491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4.25pt;margin-top:6.75pt;height:38.7pt;width:280.6pt;z-index:251658240;v-text-anchor:middle;mso-width-relative:page;mso-height-relative:page;" fillcolor="#FFFFFF" filled="t" stroked="t" coordsize="21600,21600" arcsize="0.166666666666667" o:gfxdata="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twUFXYAAAACQEAAA8A&#10;AAAAAAAAAQAgAAAAIgAAAGRycy9kb3ducmV2LnhtbFBLAQIUABQAAAAIAIdO4kCW0L31FwIAACAE&#10;AAAOAAAAAAAAAAEAIAAAACcBAABkcnMvZTJvRG9jLnhtbFBLBQYAAAAABgAGAFkBAACwBQAAAAA=&#10;">
                <v:fill on="t" focussize="0,0"/>
                <v:stroke weight="2pt" color="#C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hint="eastAsia" w:ascii="微软雅黑" w:hAnsi="微软雅黑" w:eastAsia="微软雅黑" w:cs="微软雅黑"/>
          <w:spacing w:val="0"/>
          <w:kern w:val="0"/>
          <w:position w:val="0"/>
          <w:sz w:val="30"/>
          <w:szCs w:val="30"/>
          <w:shd w:val="clear" w:color="auto" w:fill="FFE49A"/>
          <w:lang w:val="zh-CN" w:eastAsia="zh-CN" w:bidi="zh-CN"/>
        </w:rPr>
      </w:pPr>
      <w:r>
        <w:rPr>
          <w:rFonts w:hint="eastAsia" w:ascii="微软雅黑" w:hAnsi="微软雅黑" w:eastAsia="微软雅黑" w:cs="微软雅黑"/>
          <w:spacing w:val="0"/>
          <w:kern w:val="0"/>
          <w:position w:val="0"/>
          <w:sz w:val="30"/>
          <w:szCs w:val="30"/>
          <w:shd w:val="clear" w:color="auto" w:fill="FFE49A"/>
          <w:lang w:val="zh-CN" w:eastAsia="zh-CN" w:bidi="zh-CN"/>
        </w:rPr>
        <w:t xml:space="preserve"> 行业背景：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left"/>
        <w:textAlignment w:val="auto"/>
        <w:rPr>
          <w:rFonts w:ascii="微软雅黑" w:hAnsi="微软雅黑" w:eastAsia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left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“少年辛苦终身事，莫向光阴惰寸功。”近年来，激烈的人才竞争使得年轻一代的父母越来越焦虑，生怕孩子会输在起跑线上。巨大的市场需求催生了一批少儿教育培训机构，“跆拳道”、“音乐教育”、“书法艺术”等</w:t>
      </w:r>
      <w:bookmarkStart w:id="0" w:name="_GoBack"/>
      <w:bookmarkEnd w:id="0"/>
      <w:r>
        <w:rPr>
          <w:rFonts w:ascii="微软雅黑" w:hAnsi="微软雅黑" w:eastAsia="微软雅黑"/>
          <w:sz w:val="24"/>
          <w:szCs w:val="24"/>
        </w:rPr>
        <w:t>各种类型的素质教育产品如“雨后春笋”般层出不穷。产品同质化严重、资质良莠不齐和品牌竞争激烈等难题亟待解决。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3808095" cy="2569845"/>
            <wp:effectExtent l="0" t="0" r="19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left"/>
        <w:textAlignment w:val="auto"/>
        <w:rPr>
          <w:rFonts w:ascii="微软雅黑" w:hAnsi="微软雅黑" w:eastAsia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hint="eastAsia" w:ascii="微软雅黑" w:hAnsi="微软雅黑" w:eastAsia="微软雅黑" w:cs="微软雅黑"/>
          <w:spacing w:val="0"/>
          <w:kern w:val="0"/>
          <w:position w:val="0"/>
          <w:sz w:val="30"/>
          <w:szCs w:val="30"/>
          <w:shd w:val="clear" w:color="auto" w:fill="FFE49A"/>
          <w:lang w:val="zh-CN" w:eastAsia="zh-CN" w:bidi="zh-CN"/>
        </w:rPr>
      </w:pPr>
      <w:r>
        <w:rPr>
          <w:rFonts w:hint="eastAsia" w:ascii="微软雅黑" w:hAnsi="微软雅黑" w:eastAsia="微软雅黑" w:cs="微软雅黑"/>
          <w:spacing w:val="0"/>
          <w:kern w:val="0"/>
          <w:position w:val="0"/>
          <w:sz w:val="30"/>
          <w:szCs w:val="30"/>
          <w:shd w:val="clear" w:color="auto" w:fill="FFE49A"/>
          <w:lang w:val="zh-CN" w:eastAsia="zh-CN" w:bidi="zh-CN"/>
        </w:rPr>
        <w:t xml:space="preserve"> 品牌导览：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left"/>
        <w:textAlignment w:val="auto"/>
        <w:rPr>
          <w:rFonts w:ascii="微软雅黑" w:hAnsi="微软雅黑" w:eastAsia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left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b/>
          <w:bCs/>
          <w:color w:val="0188FB"/>
          <w:sz w:val="32"/>
          <w:szCs w:val="32"/>
        </w:rPr>
        <w:t>上海鸿英教育集团：</w:t>
      </w:r>
      <w:r>
        <w:rPr>
          <w:rFonts w:ascii="微软雅黑" w:hAnsi="微软雅黑" w:eastAsia="微软雅黑"/>
          <w:sz w:val="24"/>
          <w:szCs w:val="24"/>
        </w:rPr>
        <w:t>成立于2013年，深耕于少儿素质教育领域，六年来致力于整合优质教育项目，打造一流的素质教育综合体，提供一站式的素质教育服务。让孩子在素质教育中多元发展，踏上成功的阶梯。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left"/>
        <w:textAlignment w:val="auto"/>
        <w:rPr>
          <w:rFonts w:ascii="微软雅黑" w:hAnsi="微软雅黑" w:eastAsia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left"/>
        <w:textAlignment w:val="auto"/>
        <w:rPr>
          <w:rFonts w:ascii="微软雅黑" w:hAnsi="微软雅黑" w:eastAsia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hint="eastAsia" w:ascii="微软雅黑" w:hAnsi="微软雅黑" w:eastAsia="微软雅黑" w:cs="微软雅黑"/>
          <w:spacing w:val="0"/>
          <w:kern w:val="0"/>
          <w:position w:val="0"/>
          <w:sz w:val="30"/>
          <w:szCs w:val="30"/>
          <w:shd w:val="clear" w:color="auto" w:fill="FFE49A"/>
          <w:lang w:val="zh-CN" w:eastAsia="zh-CN" w:bidi="zh-CN"/>
        </w:rPr>
      </w:pPr>
      <w:r>
        <w:rPr>
          <w:rFonts w:hint="eastAsia" w:ascii="微软雅黑" w:hAnsi="微软雅黑" w:eastAsia="微软雅黑" w:cs="微软雅黑"/>
          <w:spacing w:val="0"/>
          <w:kern w:val="0"/>
          <w:position w:val="0"/>
          <w:sz w:val="30"/>
          <w:szCs w:val="30"/>
          <w:shd w:val="clear" w:color="auto" w:fill="FFE49A"/>
          <w:lang w:val="zh-CN" w:eastAsia="zh-CN" w:bidi="zh-CN"/>
        </w:rPr>
        <w:t xml:space="preserve"> 案例详情：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left"/>
        <w:textAlignment w:val="auto"/>
        <w:rPr>
          <w:rFonts w:ascii="微软雅黑" w:hAnsi="微软雅黑" w:eastAsia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ascii="微软雅黑" w:hAnsi="微软雅黑" w:eastAsia="微软雅黑"/>
          <w:b/>
          <w:bCs/>
          <w:color w:val="auto"/>
          <w:spacing w:val="6"/>
          <w:sz w:val="30"/>
          <w:szCs w:val="30"/>
          <w14:reflection w14:blurRad="6350" w14:stA="50000" w14:stPos="0" w14:endA="300" w14:endPos="50000" w14:dist="60007" w14:dir="5400000" w14:fadeDir="5400000" w14:sx="100000" w14:sy="-100000" w14:kx="0" w14:algn="bl"/>
        </w:rPr>
      </w:pPr>
      <w:r>
        <w:rPr>
          <w:rFonts w:ascii="微软雅黑" w:hAnsi="微软雅黑" w:eastAsia="微软雅黑"/>
          <w:b/>
          <w:bCs/>
          <w:color w:val="auto"/>
          <w:spacing w:val="6"/>
          <w:sz w:val="30"/>
          <w:szCs w:val="30"/>
          <w14:reflection w14:blurRad="6350" w14:stA="50000" w14:stPos="0" w14:endA="300" w14:endPos="50000" w14:dist="60007" w14:dir="5400000" w14:fadeDir="5400000" w14:sx="100000" w14:sy="-100000" w14:kx="0" w14:algn="bl"/>
        </w:rPr>
        <w:t>01  一张智能名片，节省99%地推成本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color w:val="0188FB"/>
          <w:sz w:val="28"/>
          <w:szCs w:val="28"/>
          <w:lang w:eastAsia="zh-CN"/>
        </w:rPr>
        <w:t>—　</w:t>
      </w:r>
      <w:r>
        <w:rPr>
          <w:rFonts w:ascii="微软雅黑" w:hAnsi="微软雅黑" w:eastAsia="微软雅黑"/>
          <w:b/>
          <w:bCs/>
          <w:color w:val="0188FB"/>
          <w:sz w:val="28"/>
          <w:szCs w:val="28"/>
        </w:rPr>
        <w:t>应用场景</w:t>
      </w:r>
      <w:r>
        <w:rPr>
          <w:rFonts w:hint="eastAsia" w:ascii="微软雅黑" w:hAnsi="微软雅黑" w:eastAsia="微软雅黑"/>
          <w:b/>
          <w:bCs/>
          <w:color w:val="0188FB"/>
          <w:sz w:val="28"/>
          <w:szCs w:val="28"/>
          <w:lang w:eastAsia="zh-CN"/>
        </w:rPr>
        <w:t>　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left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为了更好地进行品牌宣传和拓展生源，鸿英教育常常会以“亲子活动”的形式举办线下体验活动，向前来参与的家长发放宣传册，再引导家长扫描课程顾问的个人微信二维码，或填写纸质表格，以收集销售线索。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left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然而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，</w:t>
      </w:r>
      <w:r>
        <w:rPr>
          <w:rFonts w:ascii="微软雅黑" w:hAnsi="微软雅黑" w:eastAsia="微软雅黑"/>
          <w:sz w:val="24"/>
          <w:szCs w:val="24"/>
        </w:rPr>
        <w:t>地推辐射半径有限，大多数的成本浪费在了宣传册、展板、折页这些</w:t>
      </w:r>
      <w:r>
        <w:rPr>
          <w:rFonts w:ascii="微软雅黑" w:hAnsi="微软雅黑" w:eastAsia="微软雅黑"/>
          <w:color w:val="558ED5" w:themeColor="text2" w:themeTint="99"/>
          <w:sz w:val="24"/>
          <w:szCs w:val="24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消耗大、复用率低</w:t>
      </w:r>
      <w:r>
        <w:rPr>
          <w:rFonts w:ascii="微软雅黑" w:hAnsi="微软雅黑" w:eastAsia="微软雅黑"/>
          <w:sz w:val="24"/>
          <w:szCs w:val="24"/>
        </w:rPr>
        <w:t>的物料上。家长对添加个人微信往往比较抵触，纸质表格的填写和整理又相当繁琐。销售线索的收集耗时耗力，效率很难提高。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hint="eastAsia" w:ascii="微软雅黑" w:hAnsi="微软雅黑" w:eastAsia="微软雅黑"/>
          <w:b/>
          <w:bCs/>
          <w:color w:val="0188FB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b/>
          <w:bCs/>
          <w:color w:val="0188FB"/>
          <w:sz w:val="28"/>
          <w:szCs w:val="28"/>
          <w:lang w:eastAsia="zh-CN"/>
        </w:rPr>
        <w:t>—　</w:t>
      </w:r>
      <w:r>
        <w:rPr>
          <w:rFonts w:ascii="微软雅黑" w:hAnsi="微软雅黑" w:eastAsia="微软雅黑"/>
          <w:b/>
          <w:bCs/>
          <w:color w:val="0188FB"/>
          <w:sz w:val="28"/>
          <w:szCs w:val="28"/>
        </w:rPr>
        <w:t>解决方案</w:t>
      </w:r>
      <w:r>
        <w:rPr>
          <w:rFonts w:hint="eastAsia" w:ascii="微软雅黑" w:hAnsi="微软雅黑" w:eastAsia="微软雅黑"/>
          <w:b/>
          <w:bCs/>
          <w:color w:val="0188FB"/>
          <w:sz w:val="28"/>
          <w:szCs w:val="28"/>
          <w:lang w:eastAsia="zh-CN"/>
        </w:rPr>
        <w:t>　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ascii="微软雅黑" w:hAnsi="微软雅黑" w:eastAsia="微软雅黑"/>
          <w:color w:val="7B7B7B"/>
          <w:sz w:val="18"/>
          <w:szCs w:val="18"/>
        </w:rPr>
      </w:pPr>
      <w:r>
        <w:rPr>
          <w:rFonts w:ascii="微软雅黑" w:hAnsi="微软雅黑" w:eastAsia="微软雅黑"/>
          <w:color w:val="7B7B7B"/>
          <w:sz w:val="18"/>
          <w:szCs w:val="18"/>
        </w:rPr>
        <w:t>* 核心功能 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ascii="微软雅黑" w:hAnsi="微软雅黑" w:eastAsia="微软雅黑"/>
          <w:color w:val="7B7B7B"/>
          <w:sz w:val="18"/>
          <w:szCs w:val="18"/>
        </w:rPr>
      </w:pPr>
      <w:r>
        <w:rPr>
          <w:rFonts w:ascii="微软雅黑" w:hAnsi="微软雅黑" w:eastAsia="微软雅黑"/>
          <w:color w:val="7B7B7B"/>
          <w:sz w:val="18"/>
          <w:szCs w:val="18"/>
        </w:rPr>
        <w:t>销售系统智能名片+IM聊天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left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鸿英教育接入销售系统的智能名片后，利用智能名片生成的小程序码，优化了地推的相关引导环节。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left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客户通过扫描投屏或各种物料上的小程序码，进入销售名片。凡是在名片内成功</w:t>
      </w:r>
      <w:r>
        <w:rPr>
          <w:rFonts w:ascii="微软雅黑" w:hAnsi="微软雅黑" w:eastAsia="微软雅黑"/>
          <w:color w:val="247FCD"/>
          <w:sz w:val="24"/>
          <w:szCs w:val="24"/>
        </w:rPr>
        <w:t>授权手机号</w:t>
      </w:r>
      <w:r>
        <w:rPr>
          <w:rFonts w:ascii="微软雅黑" w:hAnsi="微软雅黑" w:eastAsia="微软雅黑"/>
          <w:sz w:val="24"/>
          <w:szCs w:val="24"/>
        </w:rPr>
        <w:t>的家长，可凭借截图以9.9元的价格试听任意课程一节。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1936115" cy="1426210"/>
            <wp:effectExtent l="0" t="0" r="698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2103120" cy="1395730"/>
            <wp:effectExtent l="0" t="0" r="1143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left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哪怕是没有授权手机号的客户，销售后期也能根据其访问记录，向其发起</w:t>
      </w:r>
      <w:r>
        <w:rPr>
          <w:rFonts w:ascii="微软雅黑" w:hAnsi="微软雅黑" w:eastAsia="微软雅黑"/>
          <w:color w:val="247FCD"/>
          <w:sz w:val="24"/>
          <w:szCs w:val="24"/>
        </w:rPr>
        <w:t>IM聊天</w:t>
      </w:r>
      <w:r>
        <w:rPr>
          <w:rFonts w:ascii="微软雅黑" w:hAnsi="微软雅黑" w:eastAsia="微软雅黑"/>
          <w:sz w:val="24"/>
          <w:szCs w:val="24"/>
        </w:rPr>
        <w:t>，进行后期跟进，可谓</w:t>
      </w:r>
      <w:r>
        <w:rPr>
          <w:rFonts w:ascii="微软雅黑" w:hAnsi="微软雅黑" w:eastAsia="微软雅黑"/>
          <w:color w:val="247FCD"/>
          <w:sz w:val="24"/>
          <w:szCs w:val="24"/>
        </w:rPr>
        <w:t>客户1次扫描，线索永久留存</w:t>
      </w:r>
      <w:r>
        <w:rPr>
          <w:rFonts w:ascii="微软雅黑" w:hAnsi="微软雅黑" w:eastAsia="微软雅黑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left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在11月的一次寒假班招生活动中，鸿英教育成功收集到销售线索</w:t>
      </w:r>
      <w:r>
        <w:rPr>
          <w:rFonts w:ascii="微软雅黑" w:hAnsi="微软雅黑" w:eastAsia="微软雅黑"/>
          <w:b/>
          <w:bCs/>
          <w:color w:val="0188FB"/>
          <w:sz w:val="24"/>
          <w:szCs w:val="24"/>
        </w:rPr>
        <w:t>142条</w:t>
      </w:r>
      <w:r>
        <w:rPr>
          <w:rFonts w:ascii="微软雅黑" w:hAnsi="微软雅黑" w:eastAsia="微软雅黑"/>
          <w:sz w:val="24"/>
          <w:szCs w:val="24"/>
        </w:rPr>
        <w:t>，付费试听率达</w:t>
      </w:r>
      <w:r>
        <w:rPr>
          <w:rFonts w:ascii="微软雅黑" w:hAnsi="微软雅黑" w:eastAsia="微软雅黑"/>
          <w:b/>
          <w:bCs/>
          <w:color w:val="0188FB"/>
          <w:sz w:val="24"/>
          <w:szCs w:val="24"/>
        </w:rPr>
        <w:t>100%</w:t>
      </w:r>
      <w:r>
        <w:rPr>
          <w:rFonts w:ascii="微软雅黑" w:hAnsi="微软雅黑" w:eastAsia="微软雅黑"/>
          <w:sz w:val="24"/>
          <w:szCs w:val="24"/>
        </w:rPr>
        <w:t>，正式续费率达</w:t>
      </w:r>
      <w:r>
        <w:rPr>
          <w:rFonts w:ascii="微软雅黑" w:hAnsi="微软雅黑" w:eastAsia="微软雅黑"/>
          <w:b/>
          <w:bCs/>
          <w:color w:val="0188FB"/>
          <w:sz w:val="24"/>
          <w:szCs w:val="24"/>
        </w:rPr>
        <w:t>54.22%</w:t>
      </w:r>
      <w:r>
        <w:rPr>
          <w:rFonts w:ascii="微软雅黑" w:hAnsi="微软雅黑" w:eastAsia="微软雅黑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ascii="微软雅黑" w:hAnsi="微软雅黑" w:eastAsia="微软雅黑"/>
          <w:b/>
          <w:bCs/>
          <w:color w:val="auto"/>
          <w:spacing w:val="6"/>
          <w:sz w:val="30"/>
          <w:szCs w:val="30"/>
          <w14:reflection w14:blurRad="6350" w14:stA="50000" w14:stPos="0" w14:endA="300" w14:endPos="50000" w14:dist="60007" w14:dir="5400000" w14:fadeDir="5400000" w14:sx="100000" w14:sy="-100000" w14:kx="0" w14:algn="bl"/>
        </w:rPr>
      </w:pPr>
      <w:r>
        <w:rPr>
          <w:rFonts w:ascii="微软雅黑" w:hAnsi="微软雅黑" w:eastAsia="微软雅黑"/>
          <w:b/>
          <w:bCs/>
          <w:color w:val="auto"/>
          <w:spacing w:val="6"/>
          <w:sz w:val="30"/>
          <w:szCs w:val="30"/>
          <w14:reflection w14:blurRad="6350" w14:stA="50000" w14:stPos="0" w14:endA="300" w14:endPos="50000" w14:dist="60007" w14:dir="5400000" w14:fadeDir="5400000" w14:sx="100000" w14:sy="-100000" w14:kx="0" w14:algn="bl"/>
        </w:rPr>
        <w:t>02 要想口碑好，个人IP少不了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color w:val="0188FB"/>
          <w:sz w:val="28"/>
          <w:szCs w:val="28"/>
          <w:lang w:eastAsia="zh-CN"/>
        </w:rPr>
        <w:t>—　</w:t>
      </w:r>
      <w:r>
        <w:rPr>
          <w:rFonts w:ascii="微软雅黑" w:hAnsi="微软雅黑" w:eastAsia="微软雅黑"/>
          <w:b/>
          <w:bCs/>
          <w:color w:val="0188FB"/>
          <w:sz w:val="28"/>
          <w:szCs w:val="28"/>
        </w:rPr>
        <w:t>应用场景</w:t>
      </w:r>
      <w:r>
        <w:rPr>
          <w:rFonts w:hint="eastAsia" w:ascii="微软雅黑" w:hAnsi="微软雅黑" w:eastAsia="微软雅黑"/>
          <w:b/>
          <w:bCs/>
          <w:color w:val="0188FB"/>
          <w:sz w:val="28"/>
          <w:szCs w:val="28"/>
          <w:lang w:eastAsia="zh-CN"/>
        </w:rPr>
        <w:t>　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left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培训的过程，是一个不断塑造完善老师</w:t>
      </w:r>
      <w:r>
        <w:rPr>
          <w:rFonts w:ascii="微软雅黑" w:hAnsi="微软雅黑" w:eastAsia="微软雅黑"/>
          <w:color w:val="247FCD"/>
          <w:sz w:val="24"/>
          <w:szCs w:val="24"/>
        </w:rPr>
        <w:t>个人IP</w:t>
      </w:r>
      <w:r>
        <w:rPr>
          <w:rFonts w:ascii="微软雅黑" w:hAnsi="微软雅黑" w:eastAsia="微软雅黑"/>
          <w:sz w:val="24"/>
          <w:szCs w:val="24"/>
        </w:rPr>
        <w:t>的过程，优秀专业的老师，不但能沉淀一批忠实可复用的生源，还能凭借其名气吸引慕名而来的流量。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left"/>
        <w:textAlignment w:val="auto"/>
        <w:rPr>
          <w:rFonts w:ascii="微软雅黑" w:hAnsi="微软雅黑" w:eastAsia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hint="eastAsia" w:ascii="微软雅黑" w:hAnsi="微软雅黑" w:eastAsia="微软雅黑"/>
          <w:b/>
          <w:bCs/>
          <w:color w:val="0188FB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b/>
          <w:bCs/>
          <w:color w:val="0188FB"/>
          <w:sz w:val="28"/>
          <w:szCs w:val="28"/>
          <w:lang w:eastAsia="zh-CN"/>
        </w:rPr>
        <w:t>—　</w:t>
      </w:r>
      <w:r>
        <w:rPr>
          <w:rFonts w:ascii="微软雅黑" w:hAnsi="微软雅黑" w:eastAsia="微软雅黑"/>
          <w:b/>
          <w:bCs/>
          <w:color w:val="0188FB"/>
          <w:sz w:val="28"/>
          <w:szCs w:val="28"/>
        </w:rPr>
        <w:t>解决方案</w:t>
      </w:r>
      <w:r>
        <w:rPr>
          <w:rFonts w:hint="eastAsia" w:ascii="微软雅黑" w:hAnsi="微软雅黑" w:eastAsia="微软雅黑"/>
          <w:b/>
          <w:bCs/>
          <w:color w:val="0188FB"/>
          <w:sz w:val="28"/>
          <w:szCs w:val="28"/>
          <w:lang w:eastAsia="zh-CN"/>
        </w:rPr>
        <w:t>　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ascii="微软雅黑" w:hAnsi="微软雅黑" w:eastAsia="微软雅黑"/>
          <w:color w:val="7B7B7B"/>
          <w:sz w:val="18"/>
          <w:szCs w:val="18"/>
        </w:rPr>
      </w:pPr>
      <w:r>
        <w:rPr>
          <w:rFonts w:ascii="微软雅黑" w:hAnsi="微软雅黑" w:eastAsia="微软雅黑"/>
          <w:color w:val="7B7B7B"/>
          <w:sz w:val="18"/>
          <w:szCs w:val="18"/>
        </w:rPr>
        <w:t>* 核心功能 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color w:val="7B7B7B"/>
          <w:sz w:val="18"/>
          <w:szCs w:val="18"/>
        </w:rPr>
        <w:t>销售系统文章获客+智能名片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left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鸿英教育利用文章获客功能，将优秀学员的案例与心路历程编撰成文，老师转发至朋友圈，即可让家长清晰直观地</w:t>
      </w:r>
      <w:r>
        <w:rPr>
          <w:rFonts w:ascii="微软雅黑" w:hAnsi="微软雅黑" w:eastAsia="微软雅黑"/>
          <w:color w:val="247FCD"/>
          <w:sz w:val="24"/>
          <w:szCs w:val="24"/>
        </w:rPr>
        <w:t>了解到课程培训的成果</w:t>
      </w:r>
      <w:r>
        <w:rPr>
          <w:rFonts w:ascii="微软雅黑" w:hAnsi="微软雅黑" w:eastAsia="微软雅黑"/>
          <w:sz w:val="24"/>
          <w:szCs w:val="24"/>
        </w:rPr>
        <w:t>，强化品牌信任感与说服力。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2743200" cy="3499485"/>
            <wp:effectExtent l="0" t="0" r="0" b="5715"/>
            <wp:docPr id="6" name="图片 6" descr="2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13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left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此外，老师们也会将自己与培训名师的合影、外出进修的经历等添加到自己的智能名片，借用其公信力为自己背书，让学员家长在浏览名片时提高对自己的好感度，促进签单。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left"/>
        <w:textAlignment w:val="auto"/>
        <w:rPr>
          <w:rFonts w:ascii="微软雅黑" w:hAnsi="微软雅黑" w:eastAsia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ascii="微软雅黑" w:hAnsi="微软雅黑" w:eastAsia="微软雅黑"/>
          <w:b/>
          <w:bCs/>
          <w:color w:val="auto"/>
          <w:spacing w:val="6"/>
          <w:sz w:val="30"/>
          <w:szCs w:val="30"/>
          <w14:reflection w14:blurRad="6350" w14:stA="50000" w14:stPos="0" w14:endA="300" w14:endPos="50000" w14:dist="60007" w14:dir="5400000" w14:fadeDir="5400000" w14:sx="100000" w14:sy="-100000" w14:kx="0" w14:algn="bl"/>
        </w:rPr>
      </w:pPr>
      <w:r>
        <w:rPr>
          <w:rFonts w:ascii="微软雅黑" w:hAnsi="微软雅黑" w:eastAsia="微软雅黑"/>
          <w:b/>
          <w:bCs/>
          <w:color w:val="auto"/>
          <w:spacing w:val="6"/>
          <w:sz w:val="30"/>
          <w:szCs w:val="30"/>
          <w14:reflection w14:blurRad="6350" w14:stA="50000" w14:stPos="0" w14:endA="300" w14:endPos="50000" w14:dist="60007" w14:dir="5400000" w14:fadeDir="5400000" w14:sx="100000" w14:sy="-100000" w14:kx="0" w14:algn="bl"/>
        </w:rPr>
        <w:t xml:space="preserve">03 </w:t>
      </w:r>
      <w:r>
        <w:rPr>
          <w:rFonts w:hint="eastAsia" w:ascii="微软雅黑" w:hAnsi="微软雅黑" w:eastAsia="微软雅黑"/>
          <w:b/>
          <w:bCs/>
          <w:color w:val="auto"/>
          <w:spacing w:val="6"/>
          <w:sz w:val="30"/>
          <w:szCs w:val="30"/>
          <w:lang w:val="en-US" w:eastAsia="zh-CN"/>
          <w14:reflection w14:blurRad="6350" w14:stA="50000" w14:stPos="0" w14:endA="300" w14:endPos="50000" w14:dist="60007" w14:dir="5400000" w14:fadeDir="5400000" w14:sx="100000" w14:sy="-100000" w14:kx="0" w14:algn="bl"/>
        </w:rPr>
        <w:t xml:space="preserve"> </w:t>
      </w:r>
      <w:r>
        <w:rPr>
          <w:rFonts w:ascii="微软雅黑" w:hAnsi="微软雅黑" w:eastAsia="微软雅黑"/>
          <w:b/>
          <w:bCs/>
          <w:color w:val="auto"/>
          <w:spacing w:val="6"/>
          <w:sz w:val="30"/>
          <w:szCs w:val="30"/>
          <w14:reflection w14:blurRad="6350" w14:stA="50000" w14:stPos="0" w14:endA="300" w14:endPos="50000" w14:dist="60007" w14:dir="5400000" w14:fadeDir="5400000" w14:sx="100000" w14:sy="-100000" w14:kx="0" w14:algn="bl"/>
        </w:rPr>
        <w:t>续费管理提前做，精简流程提效率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color w:val="0188FB"/>
          <w:sz w:val="28"/>
          <w:szCs w:val="28"/>
          <w:lang w:eastAsia="zh-CN"/>
        </w:rPr>
        <w:t>—　</w:t>
      </w:r>
      <w:r>
        <w:rPr>
          <w:rFonts w:ascii="微软雅黑" w:hAnsi="微软雅黑" w:eastAsia="微软雅黑"/>
          <w:b/>
          <w:bCs/>
          <w:color w:val="0188FB"/>
          <w:sz w:val="28"/>
          <w:szCs w:val="28"/>
        </w:rPr>
        <w:t>应用场景</w:t>
      </w:r>
      <w:r>
        <w:rPr>
          <w:rFonts w:hint="eastAsia" w:ascii="微软雅黑" w:hAnsi="微软雅黑" w:eastAsia="微软雅黑"/>
          <w:b/>
          <w:bCs/>
          <w:color w:val="0188FB"/>
          <w:sz w:val="28"/>
          <w:szCs w:val="28"/>
          <w:lang w:eastAsia="zh-CN"/>
        </w:rPr>
        <w:t>　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left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学员的续费管理，曾经是一个让鸿英教育的老师们都十分头疼的问题：一方面学员续费的意向往往摇摆不定，需要多方确认；一方面续费需要经过授课老师、课程顾问以及其他部门进行确认，流程繁琐。此时，学员往往会因为</w:t>
      </w:r>
      <w:r>
        <w:rPr>
          <w:rFonts w:ascii="微软雅黑" w:hAnsi="微软雅黑" w:eastAsia="微软雅黑"/>
          <w:color w:val="247FCD"/>
          <w:sz w:val="24"/>
          <w:szCs w:val="24"/>
        </w:rPr>
        <w:t>跟进不及时</w:t>
      </w:r>
      <w:r>
        <w:rPr>
          <w:rFonts w:ascii="微软雅黑" w:hAnsi="微软雅黑" w:eastAsia="微软雅黑"/>
          <w:sz w:val="24"/>
          <w:szCs w:val="24"/>
        </w:rPr>
        <w:t>而流失。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left"/>
        <w:textAlignment w:val="auto"/>
        <w:rPr>
          <w:rFonts w:ascii="微软雅黑" w:hAnsi="微软雅黑" w:eastAsia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hint="eastAsia" w:ascii="微软雅黑" w:hAnsi="微软雅黑" w:eastAsia="微软雅黑"/>
          <w:b/>
          <w:bCs/>
          <w:color w:val="0188FB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b/>
          <w:bCs/>
          <w:color w:val="0188FB"/>
          <w:sz w:val="28"/>
          <w:szCs w:val="28"/>
          <w:lang w:eastAsia="zh-CN"/>
        </w:rPr>
        <w:t>—　</w:t>
      </w:r>
      <w:r>
        <w:rPr>
          <w:rFonts w:ascii="微软雅黑" w:hAnsi="微软雅黑" w:eastAsia="微软雅黑"/>
          <w:b/>
          <w:bCs/>
          <w:color w:val="0188FB"/>
          <w:sz w:val="28"/>
          <w:szCs w:val="28"/>
        </w:rPr>
        <w:t>解决方案</w:t>
      </w:r>
      <w:r>
        <w:rPr>
          <w:rFonts w:hint="eastAsia" w:ascii="微软雅黑" w:hAnsi="微软雅黑" w:eastAsia="微软雅黑"/>
          <w:b/>
          <w:bCs/>
          <w:color w:val="0188FB"/>
          <w:sz w:val="28"/>
          <w:szCs w:val="28"/>
          <w:lang w:eastAsia="zh-CN"/>
        </w:rPr>
        <w:t>　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ascii="微软雅黑" w:hAnsi="微软雅黑" w:eastAsia="微软雅黑"/>
          <w:color w:val="7B7B7B"/>
          <w:sz w:val="18"/>
          <w:szCs w:val="18"/>
        </w:rPr>
      </w:pPr>
      <w:r>
        <w:rPr>
          <w:rFonts w:ascii="微软雅黑" w:hAnsi="微软雅黑" w:eastAsia="微软雅黑"/>
          <w:color w:val="7B7B7B"/>
          <w:sz w:val="18"/>
          <w:szCs w:val="18"/>
        </w:rPr>
        <w:t>* 核心功能 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center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color w:val="7B7B7B"/>
          <w:sz w:val="18"/>
          <w:szCs w:val="18"/>
        </w:rPr>
        <w:t>销售系统文章获客+商机雷达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left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鸿英教育重新设计了学员续费管理的环节：当有续费课程的优惠活动时，老师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们</w:t>
      </w:r>
      <w:r>
        <w:rPr>
          <w:rFonts w:ascii="微软雅黑" w:hAnsi="微软雅黑" w:eastAsia="微软雅黑"/>
          <w:sz w:val="24"/>
          <w:szCs w:val="24"/>
        </w:rPr>
        <w:t>就会将续费计划及当下课程的优惠信息汇总成文，集体向学员推送，完美解决因为信息推送不及时而造成学员流失的问题。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20"/>
        <w:jc w:val="center"/>
        <w:textAlignment w:val="auto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2703195" cy="2703195"/>
            <wp:effectExtent l="0" t="0" r="1905" b="1905"/>
            <wp:docPr id="5" name="图片 5" descr="jhgfd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jhgfds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left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续费学员看到后，点击消息通知浏览优惠信息，顾问会根据学员的访问轨迹来判断学员可能的续费课程意向，主动进行</w:t>
      </w:r>
      <w:r>
        <w:rPr>
          <w:rFonts w:ascii="微软雅黑" w:hAnsi="微软雅黑" w:eastAsia="微软雅黑"/>
          <w:color w:val="247FCD"/>
          <w:sz w:val="24"/>
          <w:szCs w:val="24"/>
        </w:rPr>
        <w:t>续费引导</w:t>
      </w:r>
      <w:r>
        <w:rPr>
          <w:rFonts w:ascii="微软雅黑" w:hAnsi="微软雅黑" w:eastAsia="微软雅黑"/>
          <w:sz w:val="24"/>
          <w:szCs w:val="24"/>
        </w:rPr>
        <w:t>。确认学员续费意向后，会在下一堂培训课程结束时立即安排课程续约签单。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20"/>
        <w:jc w:val="left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精简了续费管理和跟进环节，解决了“多流程确认，跟进效率低下”的问题，使用销售系统以来，鸿英教育的学员续费率提高了</w:t>
      </w:r>
      <w:r>
        <w:rPr>
          <w:rFonts w:ascii="微软雅黑" w:hAnsi="微软雅黑" w:eastAsia="微软雅黑"/>
          <w:b/>
          <w:bCs/>
          <w:color w:val="0188FB"/>
          <w:sz w:val="24"/>
          <w:szCs w:val="24"/>
        </w:rPr>
        <w:t>47.22%</w:t>
      </w:r>
      <w:r>
        <w:rPr>
          <w:rFonts w:ascii="微软雅黑" w:hAnsi="微软雅黑" w:eastAsia="微软雅黑"/>
          <w:sz w:val="24"/>
          <w:szCs w:val="24"/>
        </w:rPr>
        <w:t>。</w:t>
      </w:r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汉仪菱心体简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8BEAA2"/>
    <w:multiLevelType w:val="multilevel"/>
    <w:tmpl w:val="A38BEAA2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216EB9"/>
    <w:rsid w:val="0059531B"/>
    <w:rsid w:val="00616505"/>
    <w:rsid w:val="0062213C"/>
    <w:rsid w:val="00633F40"/>
    <w:rsid w:val="006549AD"/>
    <w:rsid w:val="00684D9C"/>
    <w:rsid w:val="00A60633"/>
    <w:rsid w:val="00BA0C1A"/>
    <w:rsid w:val="00C061CB"/>
    <w:rsid w:val="00C604EC"/>
    <w:rsid w:val="00E26251"/>
    <w:rsid w:val="00EA1EE8"/>
    <w:rsid w:val="00F53662"/>
    <w:rsid w:val="05E00EED"/>
    <w:rsid w:val="083D07F0"/>
    <w:rsid w:val="105E3B74"/>
    <w:rsid w:val="11CF2BA4"/>
    <w:rsid w:val="1C2C4424"/>
    <w:rsid w:val="1CD54CE6"/>
    <w:rsid w:val="1DEC38DC"/>
    <w:rsid w:val="272B5791"/>
    <w:rsid w:val="30456175"/>
    <w:rsid w:val="36772279"/>
    <w:rsid w:val="434067C1"/>
    <w:rsid w:val="523B1EAA"/>
    <w:rsid w:val="568D20C3"/>
    <w:rsid w:val="5EAE5F49"/>
    <w:rsid w:val="63084319"/>
    <w:rsid w:val="698C3361"/>
    <w:rsid w:val="6EAF13B0"/>
    <w:rsid w:val="71061E72"/>
    <w:rsid w:val="7A3B2499"/>
    <w:rsid w:val="7FAD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right="170"/>
      <w:jc w:val="center"/>
      <w:outlineLvl w:val="1"/>
    </w:pPr>
    <w:rPr>
      <w:rFonts w:ascii="PMingLiU" w:hAnsi="PMingLiU" w:eastAsia="PMingLiU" w:cs="PMingLiU"/>
      <w:sz w:val="30"/>
      <w:szCs w:val="30"/>
      <w:lang w:val="zh-CN" w:eastAsia="zh-CN" w:bidi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ns10="http://schemas.openxmlformats.org/schemaLibrary/2006/main" xmlns:wne="http://schemas.microsoft.com/office/word/2006/wordml" xmlns:c="http://schemas.openxmlformats.org/drawingml/2006/chart" xmlns:ns13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20="urn:schemas-microsoft-com:office:excel" xmlns:w10="urn:schemas-microsoft-com:office:word" xmlns:ns22="urn:schemas-microsoft-com:office:powerpoint" xmlns:ns24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etp="http://schemas.microsoft.com/office/webextensions/taskpanes/2010/11" xmlns:we="http://schemas.microsoft.com/office/webextensions/webextension/2010/11" xmlns:ns34="http://schemas.openxmlformats.org/drawingml/2006/compatibility" xmlns:ns35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9BC990-40FD-42B6-B8DA-69B41A76D2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18</Words>
  <Characters>106</Characters>
  <Lines>1</Lines>
  <Paragraphs>1</Paragraphs>
  <TotalTime>0</TotalTime>
  <ScaleCrop>false</ScaleCrop>
  <LinksUpToDate>false</LinksUpToDate>
  <CharactersWithSpaces>123</CharactersWithSpaces>
  <Application>WPS Office_11.1.0.9929_F1E327BC-269C-435d-A152-05C5408002CA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2017-01-10T09:10:00Z</dcterms:created>
  <dc:creator>Tencent</dc:creator>
  <cp:lastModifiedBy>优栗科技@Tommy</cp:lastModifiedBy>
  <dcterms:modified xsi:type="dcterms:W3CDTF">2020-09-21T08:25:39Z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2052-11.1.0.9929</vt:lpwstr>
  </property>
</Properties>
</file>